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36E7A">
        <w:rPr>
          <w:rFonts w:ascii="Courier New" w:eastAsia="Times New Roman" w:hAnsi="Courier New" w:cs="Courier New"/>
          <w:b/>
          <w:sz w:val="24"/>
          <w:szCs w:val="24"/>
        </w:rPr>
        <w:t xml:space="preserve">Call </w:t>
      </w:r>
      <w:proofErr w:type="gramStart"/>
      <w:r w:rsidRPr="00D36E7A">
        <w:rPr>
          <w:rFonts w:ascii="Courier New" w:eastAsia="Times New Roman" w:hAnsi="Courier New" w:cs="Courier New"/>
          <w:b/>
          <w:sz w:val="24"/>
          <w:szCs w:val="24"/>
        </w:rPr>
        <w:t>For</w:t>
      </w:r>
      <w:proofErr w:type="gramEnd"/>
      <w:r w:rsidRPr="00D36E7A">
        <w:rPr>
          <w:rFonts w:ascii="Courier New" w:eastAsia="Times New Roman" w:hAnsi="Courier New" w:cs="Courier New"/>
          <w:b/>
          <w:sz w:val="24"/>
          <w:szCs w:val="24"/>
        </w:rPr>
        <w:t xml:space="preserve"> Papers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>The 6th Innovations in Theoretical Computer Science (ITCS) conference,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sponsored by the ACM Special Interest Group on Algorithms and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Computation Theory (SIGACT), will be held at the Weizmann Institute of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 xml:space="preserve">Science, Israel, </w:t>
      </w:r>
      <w:proofErr w:type="gramStart"/>
      <w:r w:rsidRPr="00D36E7A">
        <w:rPr>
          <w:rFonts w:ascii="Courier New" w:eastAsia="Times New Roman" w:hAnsi="Courier New" w:cs="Courier New"/>
          <w:sz w:val="20"/>
          <w:szCs w:val="20"/>
        </w:rPr>
        <w:t>January</w:t>
      </w:r>
      <w:proofErr w:type="gram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11-13, 2015.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>ITCS (previously known as ICS) seeks to promote research that carries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a strong conceptual message (e.g., introducing a new concept or model,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opening a new line of inquiry within traditional or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cross-interdisciplinary areas, or introducing new techniques or new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applications of known techniques).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ITCS </w:t>
      </w:r>
      <w:r w:rsidRPr="00D36E7A">
        <w:rPr>
          <w:rFonts w:ascii="Courier New" w:eastAsia="Times New Roman" w:hAnsi="Courier New" w:cs="Courier New"/>
          <w:sz w:val="20"/>
          <w:szCs w:val="20"/>
        </w:rPr>
        <w:t>welcomes all submissions,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whether aligned with current theory of computation research directions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or deviating from them.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36E7A">
        <w:rPr>
          <w:rFonts w:ascii="Courier New" w:eastAsia="Times New Roman" w:hAnsi="Courier New" w:cs="Courier New"/>
          <w:b/>
          <w:sz w:val="20"/>
          <w:szCs w:val="20"/>
        </w:rPr>
        <w:t>Important Dates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>Paper Submission Deadline: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 xml:space="preserve">Friday, </w:t>
      </w:r>
      <w:r w:rsidRPr="00D36E7A">
        <w:rPr>
          <w:rFonts w:ascii="Courier New" w:eastAsia="Times New Roman" w:hAnsi="Courier New" w:cs="Courier New"/>
          <w:b/>
          <w:sz w:val="20"/>
          <w:szCs w:val="20"/>
        </w:rPr>
        <w:t>August 8, 2014, 5PM PDT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>Notification to Authors: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 xml:space="preserve">Monday, </w:t>
      </w:r>
      <w:r w:rsidRPr="00D36E7A">
        <w:rPr>
          <w:rFonts w:ascii="Courier New" w:eastAsia="Times New Roman" w:hAnsi="Courier New" w:cs="Courier New"/>
          <w:b/>
          <w:sz w:val="20"/>
          <w:szCs w:val="20"/>
        </w:rPr>
        <w:t>October 20, 2014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>Camera ready papers due: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 xml:space="preserve">Monday, </w:t>
      </w:r>
      <w:r w:rsidRPr="00D36E7A">
        <w:rPr>
          <w:rFonts w:ascii="Courier New" w:eastAsia="Times New Roman" w:hAnsi="Courier New" w:cs="Courier New"/>
          <w:b/>
          <w:sz w:val="20"/>
          <w:szCs w:val="20"/>
        </w:rPr>
        <w:t>November 24, 2014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Conference dates: </w:t>
      </w:r>
      <w:r w:rsidRPr="00D36E7A">
        <w:rPr>
          <w:rFonts w:ascii="Courier New" w:eastAsia="Times New Roman" w:hAnsi="Courier New" w:cs="Courier New"/>
          <w:sz w:val="20"/>
          <w:szCs w:val="20"/>
        </w:rPr>
        <w:t xml:space="preserve">Sunday-Tuesday, </w:t>
      </w:r>
      <w:r w:rsidRPr="00D36E7A">
        <w:rPr>
          <w:rFonts w:ascii="Courier New" w:eastAsia="Times New Roman" w:hAnsi="Courier New" w:cs="Courier New"/>
          <w:b/>
          <w:sz w:val="20"/>
          <w:szCs w:val="20"/>
        </w:rPr>
        <w:t>January 11-13, 2015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36E7A">
        <w:rPr>
          <w:rFonts w:ascii="Courier New" w:eastAsia="Times New Roman" w:hAnsi="Courier New" w:cs="Courier New"/>
          <w:b/>
          <w:sz w:val="20"/>
          <w:szCs w:val="20"/>
        </w:rPr>
        <w:t>Program Committee:</w:t>
      </w:r>
    </w:p>
    <w:p w:rsidR="00832A49" w:rsidRPr="00D36E7A" w:rsidRDefault="00832A49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 xml:space="preserve">Benny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Applebaum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(Tel Aviv University)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Avrim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Blum (Carnegie Mellon University)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Costis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Daskalakis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(MIT)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 xml:space="preserve">Uriel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Feige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(Weizmann Institute) 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Vitaly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Feldman (IBM Research -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Almaden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>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Parikshit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Gopalan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(Microsoft Research) 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 xml:space="preserve">Bernhard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Haeupler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(Carnegie Mellon University and Microsoft Research)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 xml:space="preserve">Stefano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Leonardi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(University of Rome La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Sapienza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>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 xml:space="preserve">Tal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Malkin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(Columbia University)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>Nico</w:t>
      </w:r>
      <w:r w:rsidR="006204A6">
        <w:rPr>
          <w:rFonts w:ascii="Courier New" w:eastAsia="Times New Roman" w:hAnsi="Courier New" w:cs="Courier New"/>
          <w:sz w:val="20"/>
          <w:szCs w:val="20"/>
        </w:rPr>
        <w:t xml:space="preserve">le </w:t>
      </w:r>
      <w:proofErr w:type="spellStart"/>
      <w:r w:rsidR="006204A6">
        <w:rPr>
          <w:rFonts w:ascii="Courier New" w:eastAsia="Times New Roman" w:hAnsi="Courier New" w:cs="Courier New"/>
          <w:sz w:val="20"/>
          <w:szCs w:val="20"/>
        </w:rPr>
        <w:t>Megow</w:t>
      </w:r>
      <w:proofErr w:type="spellEnd"/>
      <w:r w:rsidR="006204A6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="006204A6">
        <w:rPr>
          <w:rFonts w:ascii="Courier New" w:eastAsia="Times New Roman" w:hAnsi="Courier New" w:cs="Courier New"/>
          <w:sz w:val="20"/>
          <w:szCs w:val="20"/>
        </w:rPr>
        <w:t>Technische</w:t>
      </w:r>
      <w:proofErr w:type="spellEnd"/>
      <w:r w:rsidR="006204A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6204A6">
        <w:rPr>
          <w:rFonts w:ascii="Courier New" w:eastAsia="Times New Roman" w:hAnsi="Courier New" w:cs="Courier New"/>
          <w:sz w:val="20"/>
          <w:szCs w:val="20"/>
        </w:rPr>
        <w:t>Universita</w:t>
      </w:r>
      <w:r w:rsidRPr="00D36E7A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Berlin)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 xml:space="preserve">Michael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Mitzenmacher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(Harvard University)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>Noam Nisan (Hebrew University and Microsoft Research)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>Ryan O'Donnell (Carnegie Mellon University)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>Rafael Pass (Cornell and Cornell NYC Tech)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>Dana Ron (Tel Aviv University)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 xml:space="preserve">Guy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Rothblum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(Microsoft Research)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 xml:space="preserve">Tim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Roughgarden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(Stanford University) [chair]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>Michael Saks (Rutgers University)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>Leonard Schulman (Caltech)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 xml:space="preserve">C.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Seshadhri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(Sandia National Laboratories)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>Jonathan Ullman (Harvard University)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>Paul Valiant (Brown University)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sz w:val="20"/>
          <w:szCs w:val="20"/>
        </w:rPr>
        <w:t xml:space="preserve">Thomas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Vidick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(Caltech)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Nisheeth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Vishnoi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(Microsoft Research)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Mihalis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36E7A">
        <w:rPr>
          <w:rFonts w:ascii="Courier New" w:eastAsia="Times New Roman" w:hAnsi="Courier New" w:cs="Courier New"/>
          <w:sz w:val="20"/>
          <w:szCs w:val="20"/>
        </w:rPr>
        <w:t>Yannakakis</w:t>
      </w:r>
      <w:proofErr w:type="spellEnd"/>
      <w:r w:rsidRPr="00D36E7A">
        <w:rPr>
          <w:rFonts w:ascii="Courier New" w:eastAsia="Times New Roman" w:hAnsi="Courier New" w:cs="Courier New"/>
          <w:sz w:val="20"/>
          <w:szCs w:val="20"/>
        </w:rPr>
        <w:t xml:space="preserve"> (Columbia University)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b/>
          <w:sz w:val="20"/>
          <w:szCs w:val="20"/>
        </w:rPr>
        <w:t>Organizing Committee</w:t>
      </w:r>
      <w:r w:rsidRPr="00D36E7A">
        <w:rPr>
          <w:rFonts w:ascii="Courier New" w:eastAsia="Times New Roman" w:hAnsi="Courier New" w:cs="Courier New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36E7A">
        <w:rPr>
          <w:rFonts w:ascii="Courier New" w:hAnsi="Courier New" w:cs="Courier New"/>
          <w:sz w:val="20"/>
          <w:szCs w:val="20"/>
        </w:rPr>
        <w:t>Irit</w:t>
      </w:r>
      <w:proofErr w:type="spellEnd"/>
      <w:r w:rsidRPr="00D36E7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36E7A">
        <w:rPr>
          <w:rFonts w:ascii="Courier New" w:hAnsi="Courier New" w:cs="Courier New"/>
          <w:sz w:val="20"/>
          <w:szCs w:val="20"/>
        </w:rPr>
        <w:t>Dinur</w:t>
      </w:r>
      <w:proofErr w:type="spellEnd"/>
      <w:r w:rsidRPr="00D36E7A">
        <w:rPr>
          <w:rFonts w:ascii="Courier New" w:hAnsi="Courier New" w:cs="Courier New"/>
          <w:sz w:val="20"/>
          <w:szCs w:val="20"/>
        </w:rPr>
        <w:t xml:space="preserve"> (Weizmann), </w:t>
      </w:r>
      <w:proofErr w:type="spellStart"/>
      <w:r w:rsidRPr="00D36E7A">
        <w:rPr>
          <w:rFonts w:ascii="Courier New" w:hAnsi="Courier New" w:cs="Courier New"/>
          <w:sz w:val="20"/>
          <w:szCs w:val="20"/>
        </w:rPr>
        <w:t>Moni</w:t>
      </w:r>
      <w:proofErr w:type="spellEnd"/>
      <w:r w:rsidRPr="00D36E7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36E7A">
        <w:rPr>
          <w:rFonts w:ascii="Courier New" w:hAnsi="Courier New" w:cs="Courier New"/>
          <w:sz w:val="20"/>
          <w:szCs w:val="20"/>
        </w:rPr>
        <w:t>Naor</w:t>
      </w:r>
      <w:proofErr w:type="spellEnd"/>
      <w:r w:rsidRPr="00D36E7A">
        <w:rPr>
          <w:rFonts w:ascii="Courier New" w:hAnsi="Courier New" w:cs="Courier New"/>
          <w:sz w:val="20"/>
          <w:szCs w:val="20"/>
        </w:rPr>
        <w:t xml:space="preserve"> (Weizmann)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b/>
          <w:sz w:val="20"/>
          <w:szCs w:val="20"/>
        </w:rPr>
        <w:t>Submission format and style</w:t>
      </w:r>
      <w:r w:rsidRPr="00D36E7A">
        <w:rPr>
          <w:rFonts w:ascii="Courier New" w:eastAsia="Times New Roman" w:hAnsi="Courier New" w:cs="Courier New"/>
          <w:sz w:val="20"/>
          <w:szCs w:val="20"/>
        </w:rPr>
        <w:t>: Submissions should be written such that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their content, style, and appearance help to facilitate the reviewing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process. Authors should keep in mind that PC members will be directly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 xml:space="preserve">responsible for </w:t>
      </w:r>
      <w:r w:rsidRPr="00D36E7A">
        <w:rPr>
          <w:rFonts w:ascii="Courier New" w:eastAsia="Times New Roman" w:hAnsi="Courier New" w:cs="Courier New"/>
          <w:sz w:val="20"/>
          <w:szCs w:val="20"/>
        </w:rPr>
        <w:lastRenderedPageBreak/>
        <w:t>the evaluation of many papers.  The submission should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be addressed to a broad spectrum of theoretical computer scientists,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not solely to experts in the subarea.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b/>
          <w:sz w:val="20"/>
          <w:szCs w:val="20"/>
        </w:rPr>
        <w:t>Appearance</w:t>
      </w:r>
      <w:r w:rsidRPr="00D36E7A">
        <w:rPr>
          <w:rFonts w:ascii="Courier New" w:eastAsia="Times New Roman" w:hAnsi="Courier New" w:cs="Courier New"/>
          <w:sz w:val="20"/>
          <w:szCs w:val="20"/>
        </w:rPr>
        <w:t>: Submissions should be typeset using 11-point or larger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fonts, in </w:t>
      </w:r>
      <w:r w:rsidRPr="00D36E7A">
        <w:rPr>
          <w:rFonts w:ascii="Courier New" w:eastAsia="Times New Roman" w:hAnsi="Courier New" w:cs="Courier New"/>
          <w:sz w:val="20"/>
          <w:szCs w:val="20"/>
        </w:rPr>
        <w:t>a single-column, with ample spacing throughout and at least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1-inch margins all around. The title page of each submission should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contain the paper’s title; each author’</w:t>
      </w:r>
      <w:r w:rsidRPr="00D36E7A">
        <w:rPr>
          <w:rFonts w:ascii="Courier New" w:eastAsia="Times New Roman" w:hAnsi="Courier New" w:cs="Courier New"/>
          <w:sz w:val="20"/>
          <w:szCs w:val="20"/>
        </w:rPr>
        <w:t>s name, affiliation, and email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address; and a short a</w:t>
      </w:r>
      <w:r w:rsidR="006204A6">
        <w:rPr>
          <w:rFonts w:ascii="Courier New" w:eastAsia="Times New Roman" w:hAnsi="Courier New" w:cs="Courier New"/>
          <w:sz w:val="20"/>
          <w:szCs w:val="20"/>
        </w:rPr>
        <w:t>bstract summarizing the paper’</w:t>
      </w:r>
      <w:r w:rsidRPr="00D36E7A">
        <w:rPr>
          <w:rFonts w:ascii="Courier New" w:eastAsia="Times New Roman" w:hAnsi="Courier New" w:cs="Courier New"/>
          <w:sz w:val="20"/>
          <w:szCs w:val="20"/>
        </w:rPr>
        <w:t>s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 xml:space="preserve">contributions. This should be followed by the body of the paper. 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b/>
          <w:sz w:val="20"/>
          <w:szCs w:val="20"/>
        </w:rPr>
        <w:t>Presentation</w:t>
      </w:r>
      <w:r w:rsidRPr="00D36E7A">
        <w:rPr>
          <w:rFonts w:ascii="Courier New" w:eastAsia="Times New Roman" w:hAnsi="Courier New" w:cs="Courier New"/>
          <w:sz w:val="20"/>
          <w:szCs w:val="20"/>
        </w:rPr>
        <w:t>: Authors bear the burden of making submissions accessible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to the reviewers in their subarea and in the theory of computing at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large. It is typically wise for a submission to contain, within its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first few pages, a concise and clear presentation of the merits of the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paper, including a discussion of its importance, prior work, and an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outline (similar to a brief oral presentation) of key technical ideas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and methods used to achieve the main claims. The submission should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also allow reviewers to easily expand their understanding of any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specific detail they deem important for evaluation.  While there is no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hard constraint on the length of a submission, in typical cases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authors should not expect PC members to read more than 10 pages of the</w:t>
      </w:r>
      <w:r w:rsidR="00AA6F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 xml:space="preserve">submission. 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b/>
          <w:sz w:val="20"/>
          <w:szCs w:val="20"/>
        </w:rPr>
        <w:t>Simultaneous submissions and prior publications</w:t>
      </w:r>
      <w:r w:rsidRPr="00D36E7A">
        <w:rPr>
          <w:rFonts w:ascii="Courier New" w:eastAsia="Times New Roman" w:hAnsi="Courier New" w:cs="Courier New"/>
          <w:sz w:val="20"/>
          <w:szCs w:val="20"/>
        </w:rPr>
        <w:t>: Simultaneous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submission of the same (or essentially the same or overlapping) paper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to ITCS 2015 and to another conference with published proceedings will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not be considered for acceptance at ITCS 2015. Results previously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published or </w:t>
      </w:r>
      <w:r w:rsidRPr="00D36E7A">
        <w:rPr>
          <w:rFonts w:ascii="Courier New" w:eastAsia="Times New Roman" w:hAnsi="Courier New" w:cs="Courier New"/>
          <w:sz w:val="20"/>
          <w:szCs w:val="20"/>
        </w:rPr>
        <w:t>presented at another archival conference prior to ITCS,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or published (or accepted for publication) at a journal prior to the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submissio</w:t>
      </w:r>
      <w:r w:rsidR="0025411A">
        <w:rPr>
          <w:rFonts w:ascii="Courier New" w:eastAsia="Times New Roman" w:hAnsi="Courier New" w:cs="Courier New"/>
          <w:sz w:val="20"/>
          <w:szCs w:val="20"/>
        </w:rPr>
        <w:t xml:space="preserve">n deadline to ITCS, will not be </w:t>
      </w:r>
      <w:bookmarkStart w:id="0" w:name="_GoBack"/>
      <w:bookmarkEnd w:id="0"/>
      <w:r w:rsidRPr="00D36E7A">
        <w:rPr>
          <w:rFonts w:ascii="Courier New" w:eastAsia="Times New Roman" w:hAnsi="Courier New" w:cs="Courier New"/>
          <w:sz w:val="20"/>
          <w:szCs w:val="20"/>
        </w:rPr>
        <w:t>considered.  Simultaneous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submission of results to a journal is allowed only if the author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intends to publish the paper as a one page abstract in ITCS 2015 (see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below).  Papers that are accepted and appear as a one page abstract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can be subsequently submitted for publication in a journal but should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 xml:space="preserve">not be submitted to any other conference that has </w:t>
      </w:r>
      <w:proofErr w:type="gramStart"/>
      <w:r w:rsidRPr="00D36E7A">
        <w:rPr>
          <w:rFonts w:ascii="Courier New" w:eastAsia="Times New Roman" w:hAnsi="Courier New" w:cs="Courier New"/>
          <w:sz w:val="20"/>
          <w:szCs w:val="20"/>
        </w:rPr>
        <w:t>a published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proceedings</w:t>
      </w:r>
      <w:proofErr w:type="gramEnd"/>
      <w:r w:rsidRPr="00D36E7A">
        <w:rPr>
          <w:rFonts w:ascii="Courier New" w:eastAsia="Times New Roman" w:hAnsi="Courier New" w:cs="Courier New"/>
          <w:sz w:val="20"/>
          <w:szCs w:val="20"/>
        </w:rPr>
        <w:t>.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b/>
          <w:sz w:val="20"/>
          <w:szCs w:val="20"/>
        </w:rPr>
        <w:t>Proceedings</w:t>
      </w:r>
      <w:r w:rsidRPr="00D36E7A">
        <w:rPr>
          <w:rFonts w:ascii="Courier New" w:eastAsia="Times New Roman" w:hAnsi="Courier New" w:cs="Courier New"/>
          <w:sz w:val="20"/>
          <w:szCs w:val="20"/>
        </w:rPr>
        <w:t>: To accommodate the publishing traditions of different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fields, authors of accepted papers can ask that only a one page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abstract of the paper appear in th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e proceedings, along with a URL pointing to the full paper.  </w:t>
      </w:r>
      <w:r w:rsidRPr="00D36E7A">
        <w:rPr>
          <w:rFonts w:ascii="Courier New" w:eastAsia="Times New Roman" w:hAnsi="Courier New" w:cs="Courier New"/>
          <w:sz w:val="20"/>
          <w:szCs w:val="20"/>
        </w:rPr>
        <w:t>Authors should guarantee the link to be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reliable for at least two years. This option is available to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accommodate subsequent publication in journals that would not consider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results that have been p</w:t>
      </w:r>
      <w:r w:rsidR="0025411A">
        <w:rPr>
          <w:rFonts w:ascii="Courier New" w:eastAsia="Times New Roman" w:hAnsi="Courier New" w:cs="Courier New"/>
          <w:sz w:val="20"/>
          <w:szCs w:val="20"/>
        </w:rPr>
        <w:t xml:space="preserve">ublished in preliminary form </w:t>
      </w:r>
      <w:proofErr w:type="gramStart"/>
      <w:r w:rsidR="0025411A">
        <w:rPr>
          <w:rFonts w:ascii="Courier New" w:eastAsia="Times New Roman" w:hAnsi="Courier New" w:cs="Courier New"/>
          <w:sz w:val="20"/>
          <w:szCs w:val="20"/>
        </w:rPr>
        <w:t xml:space="preserve">in </w:t>
      </w:r>
      <w:r w:rsidRPr="00D36E7A">
        <w:rPr>
          <w:rFonts w:ascii="Courier New" w:eastAsia="Times New Roman" w:hAnsi="Courier New" w:cs="Courier New"/>
          <w:sz w:val="20"/>
          <w:szCs w:val="20"/>
        </w:rPr>
        <w:t>a conference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proceedings</w:t>
      </w:r>
      <w:proofErr w:type="gramEnd"/>
      <w:r w:rsidRPr="00D36E7A">
        <w:rPr>
          <w:rFonts w:ascii="Courier New" w:eastAsia="Times New Roman" w:hAnsi="Courier New" w:cs="Courier New"/>
          <w:sz w:val="20"/>
          <w:szCs w:val="20"/>
        </w:rPr>
        <w:t>. Such papers must be submitted electronically and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formatted just like papers submitted for full-text publication.</w:t>
      </w: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E7A" w:rsidRPr="00D36E7A" w:rsidRDefault="00D36E7A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Courier New" w:eastAsia="Times New Roman" w:hAnsi="Courier New" w:cs="Courier New"/>
          <w:b/>
          <w:sz w:val="20"/>
          <w:szCs w:val="20"/>
        </w:rPr>
        <w:t>Submission Instructions</w:t>
      </w:r>
      <w:r w:rsidRPr="00D36E7A">
        <w:rPr>
          <w:rFonts w:ascii="Courier New" w:eastAsia="Times New Roman" w:hAnsi="Courier New" w:cs="Courier New"/>
          <w:sz w:val="20"/>
          <w:szCs w:val="20"/>
        </w:rPr>
        <w:t>: Authors are required to submit their papers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electronically, in PDF (without security restrictions on copying or</w:t>
      </w:r>
      <w:r w:rsidR="00832A4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36E7A">
        <w:rPr>
          <w:rFonts w:ascii="Courier New" w:eastAsia="Times New Roman" w:hAnsi="Courier New" w:cs="Courier New"/>
          <w:sz w:val="20"/>
          <w:szCs w:val="20"/>
        </w:rPr>
        <w:t>printing). A link to the submission server will be posted on the main</w:t>
      </w:r>
    </w:p>
    <w:p w:rsidR="00D36E7A" w:rsidRPr="00D36E7A" w:rsidRDefault="006204A6" w:rsidP="00D3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ITCS 2015 page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 xml:space="preserve">some </w:t>
      </w:r>
      <w:r w:rsidR="00D36E7A" w:rsidRPr="00D36E7A">
        <w:rPr>
          <w:rFonts w:ascii="Courier New" w:eastAsia="Times New Roman" w:hAnsi="Courier New" w:cs="Courier New"/>
          <w:sz w:val="20"/>
          <w:szCs w:val="20"/>
        </w:rPr>
        <w:t>time</w:t>
      </w:r>
      <w:proofErr w:type="spellEnd"/>
      <w:r w:rsidR="00D36E7A" w:rsidRPr="00D36E7A">
        <w:rPr>
          <w:rFonts w:ascii="Courier New" w:eastAsia="Times New Roman" w:hAnsi="Courier New" w:cs="Courier New"/>
          <w:sz w:val="20"/>
          <w:szCs w:val="20"/>
        </w:rPr>
        <w:t xml:space="preserve"> in July.</w:t>
      </w:r>
    </w:p>
    <w:p w:rsidR="00D36E7A" w:rsidRPr="00D36E7A" w:rsidRDefault="00D36E7A" w:rsidP="006204A6">
      <w:pPr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E7A">
        <w:rPr>
          <w:rFonts w:ascii="Times New Roman" w:eastAsia="Times New Roman" w:hAnsi="Times New Roman" w:cs="Times New Roman"/>
          <w:sz w:val="24"/>
          <w:szCs w:val="24"/>
        </w:rPr>
        <w:br/>
      </w:r>
      <w:r w:rsidR="00620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168" w:rsidRDefault="007A686D"/>
    <w:sectPr w:rsidR="00A94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7A"/>
    <w:rsid w:val="0025411A"/>
    <w:rsid w:val="002D4E54"/>
    <w:rsid w:val="006204A6"/>
    <w:rsid w:val="00715FDF"/>
    <w:rsid w:val="007A686D"/>
    <w:rsid w:val="00830DCA"/>
    <w:rsid w:val="00832A49"/>
    <w:rsid w:val="00AA6F3E"/>
    <w:rsid w:val="00CF7F44"/>
    <w:rsid w:val="00D36E7A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E7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E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Talbot</dc:creator>
  <cp:lastModifiedBy>Joanne Talbot</cp:lastModifiedBy>
  <cp:revision>5</cp:revision>
  <dcterms:created xsi:type="dcterms:W3CDTF">2014-05-27T15:05:00Z</dcterms:created>
  <dcterms:modified xsi:type="dcterms:W3CDTF">2014-05-27T15:23:00Z</dcterms:modified>
</cp:coreProperties>
</file>